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1F" w:rsidRDefault="008B681F" w:rsidP="00997A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8B681F" w:rsidRPr="008B681F" w:rsidRDefault="008B681F" w:rsidP="008B681F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B681F">
        <w:rPr>
          <w:rFonts w:ascii="Times New Roman" w:hAnsi="Times New Roman"/>
          <w:b/>
          <w:sz w:val="24"/>
          <w:szCs w:val="24"/>
        </w:rPr>
        <w:t>Како наводимо референце?</w:t>
      </w:r>
      <w:proofErr w:type="gramEnd"/>
    </w:p>
    <w:p w:rsidR="008B681F" w:rsidRPr="008B681F" w:rsidRDefault="008B681F" w:rsidP="008B681F">
      <w:pPr>
        <w:jc w:val="both"/>
        <w:rPr>
          <w:rFonts w:ascii="Times New Roman" w:hAnsi="Times New Roman"/>
          <w:sz w:val="24"/>
          <w:szCs w:val="24"/>
        </w:rPr>
      </w:pPr>
      <w:r w:rsidRPr="008B681F">
        <w:rPr>
          <w:rFonts w:ascii="Times New Roman" w:hAnsi="Times New Roman"/>
          <w:sz w:val="24"/>
          <w:szCs w:val="24"/>
        </w:rPr>
        <w:t xml:space="preserve">Сви коришћени извори се наводе и у тексту и на крају рада, у списку литературе. </w:t>
      </w:r>
      <w:proofErr w:type="gramStart"/>
      <w:r w:rsidRPr="008B681F">
        <w:rPr>
          <w:rFonts w:ascii="Times New Roman" w:hAnsi="Times New Roman"/>
          <w:sz w:val="24"/>
          <w:szCs w:val="24"/>
        </w:rPr>
        <w:t>Имена свих аутора и извора на списку коришћене литературе на крају рада и у заградама у тексту пишу се увек на исти начин.</w:t>
      </w:r>
      <w:proofErr w:type="gramEnd"/>
      <w:r w:rsidRPr="008B68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681F">
        <w:rPr>
          <w:rFonts w:ascii="Times New Roman" w:hAnsi="Times New Roman"/>
          <w:sz w:val="24"/>
          <w:szCs w:val="24"/>
        </w:rPr>
        <w:t>У савременој педагошкој литератури прихваћено је навођење литературе у складу са АПА стилом (APA Citation Style – American Psychological Association).</w:t>
      </w:r>
      <w:proofErr w:type="gramEnd"/>
      <w:r w:rsidRPr="008B681F">
        <w:rPr>
          <w:rFonts w:ascii="Times New Roman" w:hAnsi="Times New Roman"/>
          <w:sz w:val="24"/>
          <w:szCs w:val="24"/>
        </w:rPr>
        <w:t xml:space="preserve"> </w:t>
      </w:r>
    </w:p>
    <w:p w:rsidR="008B681F" w:rsidRPr="008B681F" w:rsidRDefault="008B681F" w:rsidP="008B681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B681F" w:rsidRPr="008B681F" w:rsidRDefault="008B681F" w:rsidP="008B681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B681F">
        <w:rPr>
          <w:rFonts w:ascii="Times New Roman" w:hAnsi="Times New Roman"/>
          <w:b/>
          <w:i/>
          <w:sz w:val="24"/>
          <w:szCs w:val="24"/>
        </w:rPr>
        <w:t>Позиви на изворе у тексту</w:t>
      </w:r>
    </w:p>
    <w:p w:rsidR="00EC5D83" w:rsidRDefault="008B681F" w:rsidP="008B68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81F">
        <w:rPr>
          <w:rFonts w:ascii="Times New Roman" w:hAnsi="Times New Roman"/>
          <w:sz w:val="24"/>
          <w:szCs w:val="24"/>
          <w:lang w:val="sr-Cyrl-CS"/>
        </w:rPr>
        <w:t>Позиве на изворе у тексту треба дати у заградама уз навођење: презимена аутора, године издања коришћеног извора</w:t>
      </w:r>
      <w:r w:rsidRPr="008B681F">
        <w:rPr>
          <w:rFonts w:ascii="Times New Roman" w:hAnsi="Times New Roman"/>
          <w:sz w:val="24"/>
          <w:szCs w:val="24"/>
        </w:rPr>
        <w:t>,</w:t>
      </w:r>
      <w:r w:rsidRPr="008B681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B681F">
        <w:rPr>
          <w:rFonts w:ascii="Times New Roman" w:hAnsi="Times New Roman"/>
          <w:sz w:val="24"/>
          <w:szCs w:val="24"/>
        </w:rPr>
        <w:t xml:space="preserve">на пример (Scott, 2004), </w:t>
      </w:r>
      <w:r>
        <w:rPr>
          <w:rFonts w:ascii="Times New Roman" w:hAnsi="Times New Roman"/>
          <w:sz w:val="24"/>
          <w:szCs w:val="24"/>
        </w:rPr>
        <w:t xml:space="preserve">чему се додаје </w:t>
      </w:r>
      <w:r w:rsidRPr="008B681F">
        <w:rPr>
          <w:rFonts w:ascii="Times New Roman" w:hAnsi="Times New Roman"/>
          <w:sz w:val="24"/>
          <w:szCs w:val="24"/>
        </w:rPr>
        <w:t xml:space="preserve">и број странице уколико се ради о цитату, на пример (Scott, 2004: 150). </w:t>
      </w:r>
    </w:p>
    <w:p w:rsidR="008B681F" w:rsidRPr="008B681F" w:rsidRDefault="008B681F" w:rsidP="008B68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81F">
        <w:rPr>
          <w:rFonts w:ascii="Times New Roman" w:hAnsi="Times New Roman"/>
          <w:color w:val="000000"/>
          <w:sz w:val="24"/>
          <w:szCs w:val="24"/>
          <w:lang w:val="sr-Cyrl-CS"/>
        </w:rPr>
        <w:t>Навођење више аутора у</w:t>
      </w:r>
      <w:r w:rsidRPr="008B681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B681F">
        <w:rPr>
          <w:rFonts w:ascii="Times New Roman" w:hAnsi="Times New Roman"/>
          <w:color w:val="000000"/>
          <w:sz w:val="24"/>
          <w:szCs w:val="24"/>
          <w:lang w:val="sr-Cyrl-CS"/>
        </w:rPr>
        <w:t>загради треба уредити абецедним редом према почетном слову презимена аутора, а не хронолошки. Ако су у питању два аутора, у загради се наводе оба аутора. Уколико је више од два, а мање од шест аутора, када се референца први пут јави у тексту, наводе се сви аутори, а сваки наредни пут у загради се наводи презиме првог аутора и скраћеница „</w:t>
      </w:r>
      <w:r w:rsidRPr="008B681F">
        <w:rPr>
          <w:rFonts w:ascii="Times New Roman" w:hAnsi="Times New Roman"/>
          <w:color w:val="000000"/>
          <w:sz w:val="24"/>
          <w:szCs w:val="24"/>
        </w:rPr>
        <w:t>i</w:t>
      </w:r>
      <w:r w:rsidRPr="008B681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8B681F">
        <w:rPr>
          <w:rFonts w:ascii="Times New Roman" w:hAnsi="Times New Roman"/>
          <w:color w:val="000000"/>
          <w:sz w:val="24"/>
          <w:szCs w:val="24"/>
        </w:rPr>
        <w:t>sar</w:t>
      </w:r>
      <w:r w:rsidRPr="008B681F">
        <w:rPr>
          <w:rFonts w:ascii="Times New Roman" w:hAnsi="Times New Roman"/>
          <w:color w:val="000000"/>
          <w:sz w:val="24"/>
          <w:szCs w:val="24"/>
          <w:lang w:val="sr-Cyrl-CS"/>
        </w:rPr>
        <w:t>.“ или „е</w:t>
      </w:r>
      <w:r w:rsidRPr="008B681F">
        <w:rPr>
          <w:rFonts w:ascii="Times New Roman" w:hAnsi="Times New Roman"/>
          <w:color w:val="000000"/>
          <w:sz w:val="24"/>
          <w:szCs w:val="24"/>
        </w:rPr>
        <w:t>t</w:t>
      </w:r>
      <w:r w:rsidRPr="008B681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а</w:t>
      </w:r>
      <w:r w:rsidRPr="008B681F">
        <w:rPr>
          <w:rFonts w:ascii="Times New Roman" w:hAnsi="Times New Roman"/>
          <w:color w:val="000000"/>
          <w:sz w:val="24"/>
          <w:szCs w:val="24"/>
        </w:rPr>
        <w:t>l</w:t>
      </w:r>
      <w:r w:rsidRPr="008B681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.“ (у зависности од језика на ком је рад објављен). Када је </w:t>
      </w:r>
      <w:r w:rsidRPr="008B681F">
        <w:rPr>
          <w:rFonts w:ascii="Times New Roman" w:hAnsi="Times New Roman"/>
          <w:color w:val="000000"/>
          <w:sz w:val="24"/>
          <w:szCs w:val="24"/>
        </w:rPr>
        <w:t>шест и више</w:t>
      </w:r>
      <w:r w:rsidRPr="008B681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аутора наводи се само први аутор и скраћеница „</w:t>
      </w:r>
      <w:r w:rsidRPr="008B681F">
        <w:rPr>
          <w:rFonts w:ascii="Times New Roman" w:hAnsi="Times New Roman"/>
          <w:color w:val="000000"/>
          <w:sz w:val="24"/>
          <w:szCs w:val="24"/>
        </w:rPr>
        <w:t>i sar.“</w:t>
      </w:r>
      <w:r w:rsidRPr="008B681F">
        <w:rPr>
          <w:rFonts w:ascii="Times New Roman" w:hAnsi="Times New Roman"/>
          <w:color w:val="000000"/>
          <w:sz w:val="24"/>
          <w:szCs w:val="24"/>
          <w:lang w:val="sr-Cyrl-CS"/>
        </w:rPr>
        <w:t>, односно „</w:t>
      </w:r>
      <w:r w:rsidRPr="008B681F">
        <w:rPr>
          <w:rFonts w:ascii="Times New Roman" w:hAnsi="Times New Roman"/>
          <w:color w:val="000000"/>
          <w:sz w:val="24"/>
          <w:szCs w:val="24"/>
        </w:rPr>
        <w:t>et</w:t>
      </w:r>
      <w:r w:rsidRPr="008B681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8B681F">
        <w:rPr>
          <w:rFonts w:ascii="Times New Roman" w:hAnsi="Times New Roman"/>
          <w:color w:val="000000"/>
          <w:sz w:val="24"/>
          <w:szCs w:val="24"/>
        </w:rPr>
        <w:t>al</w:t>
      </w:r>
      <w:r w:rsidRPr="008B681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.“. </w:t>
      </w:r>
    </w:p>
    <w:p w:rsidR="008B681F" w:rsidRPr="008B681F" w:rsidRDefault="008B681F" w:rsidP="00EC5D8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B681F">
        <w:rPr>
          <w:rFonts w:ascii="Times New Roman" w:hAnsi="Times New Roman"/>
          <w:sz w:val="24"/>
          <w:szCs w:val="24"/>
        </w:rPr>
        <w:t>Презимена страних аутора у тексту се наводе или у оригиналу или у српској транскрипцији – фонетским писањем презимена.</w:t>
      </w:r>
      <w:proofErr w:type="gramEnd"/>
      <w:r w:rsidRPr="008B681F">
        <w:rPr>
          <w:rFonts w:ascii="Times New Roman" w:hAnsi="Times New Roman"/>
          <w:sz w:val="24"/>
          <w:szCs w:val="24"/>
        </w:rPr>
        <w:t xml:space="preserve"> Уколико се транскрибују, у загради се обавезно наводе у оригиналу, на пример: Скот (Scott, 2004). </w:t>
      </w:r>
    </w:p>
    <w:p w:rsidR="008B681F" w:rsidRPr="008B681F" w:rsidRDefault="008B681F" w:rsidP="00EC5D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B681F">
        <w:rPr>
          <w:rFonts w:ascii="Times New Roman" w:hAnsi="Times New Roman"/>
          <w:sz w:val="24"/>
          <w:szCs w:val="24"/>
        </w:rPr>
        <w:t xml:space="preserve">Уколико наводимо секундарни извор, у загради се наводи аутор идеје, а затим </w:t>
      </w:r>
      <w:proofErr w:type="gramStart"/>
      <w:r w:rsidRPr="008B681F">
        <w:rPr>
          <w:rFonts w:ascii="Times New Roman" w:hAnsi="Times New Roman"/>
          <w:sz w:val="24"/>
          <w:szCs w:val="24"/>
        </w:rPr>
        <w:t>од  кога</w:t>
      </w:r>
      <w:proofErr w:type="gramEnd"/>
      <w:r w:rsidRPr="008B681F">
        <w:rPr>
          <w:rFonts w:ascii="Times New Roman" w:hAnsi="Times New Roman"/>
          <w:sz w:val="24"/>
          <w:szCs w:val="24"/>
        </w:rPr>
        <w:t xml:space="preserve"> смо преузели идеју (Станчић,  2011, према Радуловић, 2016).</w:t>
      </w:r>
    </w:p>
    <w:p w:rsidR="008B681F" w:rsidRDefault="008B681F" w:rsidP="00997A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EC5D83" w:rsidRDefault="00EC5D83" w:rsidP="00997A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997AE8" w:rsidRPr="008B681F" w:rsidRDefault="008B681F" w:rsidP="00997A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>Н</w:t>
      </w:r>
      <w:r w:rsidR="00997AE8" w:rsidRPr="00997AE8">
        <w:rPr>
          <w:rFonts w:ascii="Times New Roman" w:hAnsi="Times New Roman"/>
          <w:b/>
          <w:i/>
          <w:iCs/>
          <w:sz w:val="24"/>
          <w:szCs w:val="24"/>
          <w:lang w:val="sr-Cyrl-CS"/>
        </w:rPr>
        <w:t>авођење литературе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на крају рада</w:t>
      </w:r>
    </w:p>
    <w:p w:rsidR="00997AE8" w:rsidRPr="00997AE8" w:rsidRDefault="00997AE8" w:rsidP="00997A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EC5D83" w:rsidRPr="00EC5D83" w:rsidRDefault="008B681F" w:rsidP="00EC5D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5D83">
        <w:rPr>
          <w:rFonts w:ascii="Times New Roman" w:hAnsi="Times New Roman"/>
          <w:sz w:val="24"/>
          <w:szCs w:val="24"/>
        </w:rPr>
        <w:t xml:space="preserve">Списак коришћене литературе на крају </w:t>
      </w:r>
      <w:proofErr w:type="gramStart"/>
      <w:r w:rsidRPr="00EC5D83">
        <w:rPr>
          <w:rFonts w:ascii="Times New Roman" w:hAnsi="Times New Roman"/>
          <w:sz w:val="24"/>
          <w:szCs w:val="24"/>
        </w:rPr>
        <w:t>рада  треба</w:t>
      </w:r>
      <w:proofErr w:type="gramEnd"/>
      <w:r w:rsidRPr="00EC5D83">
        <w:rPr>
          <w:rFonts w:ascii="Times New Roman" w:hAnsi="Times New Roman"/>
          <w:sz w:val="24"/>
          <w:szCs w:val="24"/>
        </w:rPr>
        <w:t xml:space="preserve"> да обухвати искључиво изворе на које се позивате у раду. </w:t>
      </w:r>
    </w:p>
    <w:p w:rsidR="00EC5D83" w:rsidRPr="00EC5D83" w:rsidRDefault="008B681F" w:rsidP="00EC5D8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5D83">
        <w:rPr>
          <w:rFonts w:ascii="Times New Roman" w:hAnsi="Times New Roman"/>
          <w:sz w:val="24"/>
          <w:szCs w:val="24"/>
        </w:rPr>
        <w:t>Радови се наводе према абецедном реду презимена аутора.</w:t>
      </w:r>
      <w:proofErr w:type="gramEnd"/>
      <w:r w:rsidRPr="00EC5D83">
        <w:rPr>
          <w:rFonts w:ascii="Times New Roman" w:hAnsi="Times New Roman"/>
          <w:sz w:val="24"/>
          <w:szCs w:val="24"/>
        </w:rPr>
        <w:t xml:space="preserve">  </w:t>
      </w:r>
    </w:p>
    <w:p w:rsidR="008B681F" w:rsidRPr="00EC5D83" w:rsidRDefault="008B681F" w:rsidP="00EC5D8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5D83">
        <w:rPr>
          <w:rFonts w:ascii="Times New Roman" w:hAnsi="Times New Roman"/>
          <w:sz w:val="24"/>
          <w:szCs w:val="24"/>
        </w:rPr>
        <w:t>Уколико наводите више радова истог аутора, они се наводе хронолошким редом</w:t>
      </w:r>
      <w:r w:rsidR="00EC5D83" w:rsidRPr="00EC5D83">
        <w:rPr>
          <w:rFonts w:ascii="Times New Roman" w:hAnsi="Times New Roman"/>
          <w:sz w:val="24"/>
          <w:szCs w:val="24"/>
        </w:rPr>
        <w:t xml:space="preserve"> </w:t>
      </w:r>
      <w:r w:rsidR="00EC5D83" w:rsidRPr="00EC5D83">
        <w:rPr>
          <w:rFonts w:ascii="Times New Roman" w:hAnsi="Times New Roman"/>
          <w:sz w:val="24"/>
          <w:szCs w:val="24"/>
          <w:lang w:val="sr-Cyrl-CS"/>
        </w:rPr>
        <w:t>(од најстаријег ка најновијем раду)</w:t>
      </w:r>
      <w:r w:rsidRPr="00EC5D83">
        <w:rPr>
          <w:rFonts w:ascii="Times New Roman" w:hAnsi="Times New Roman"/>
          <w:sz w:val="24"/>
          <w:szCs w:val="24"/>
        </w:rPr>
        <w:t>.</w:t>
      </w:r>
      <w:proofErr w:type="gramEnd"/>
      <w:r w:rsidRPr="00EC5D83">
        <w:rPr>
          <w:rFonts w:ascii="Times New Roman" w:hAnsi="Times New Roman"/>
          <w:sz w:val="24"/>
          <w:szCs w:val="24"/>
        </w:rPr>
        <w:t xml:space="preserve"> </w:t>
      </w:r>
      <w:r w:rsidR="00EC5D83" w:rsidRPr="00EC5D83">
        <w:rPr>
          <w:rFonts w:ascii="Times New Roman" w:hAnsi="Times New Roman"/>
          <w:sz w:val="24"/>
          <w:szCs w:val="24"/>
          <w:lang w:val="sr-Cyrl-CS"/>
        </w:rPr>
        <w:t xml:space="preserve">Уколико постоји више радова истог аутора са истом годином објављивања, радови треба да буду означени словима </w:t>
      </w:r>
      <w:r w:rsidR="00EC5D83" w:rsidRPr="00EC5D83">
        <w:rPr>
          <w:rFonts w:ascii="Times New Roman" w:hAnsi="Times New Roman"/>
          <w:sz w:val="24"/>
          <w:szCs w:val="24"/>
        </w:rPr>
        <w:t>a</w:t>
      </w:r>
      <w:r w:rsidR="00EC5D83" w:rsidRPr="00EC5D8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EC5D83" w:rsidRPr="00EC5D83">
        <w:rPr>
          <w:rFonts w:ascii="Times New Roman" w:hAnsi="Times New Roman"/>
          <w:sz w:val="24"/>
          <w:szCs w:val="24"/>
        </w:rPr>
        <w:t>b</w:t>
      </w:r>
      <w:r w:rsidR="00EC5D83" w:rsidRPr="00EC5D8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EC5D83" w:rsidRPr="00EC5D83">
        <w:rPr>
          <w:rFonts w:ascii="Times New Roman" w:hAnsi="Times New Roman"/>
          <w:sz w:val="24"/>
          <w:szCs w:val="24"/>
        </w:rPr>
        <w:t xml:space="preserve">c итд., </w:t>
      </w:r>
      <w:proofErr w:type="gramStart"/>
      <w:r w:rsidR="00EC5D83" w:rsidRPr="00EC5D83">
        <w:rPr>
          <w:rFonts w:ascii="Times New Roman" w:hAnsi="Times New Roman"/>
          <w:sz w:val="24"/>
          <w:szCs w:val="24"/>
        </w:rPr>
        <w:t>уз</w:t>
      </w:r>
      <w:proofErr w:type="gramEnd"/>
      <w:r w:rsidR="00EC5D83" w:rsidRPr="00EC5D83">
        <w:rPr>
          <w:rFonts w:ascii="Times New Roman" w:hAnsi="Times New Roman"/>
          <w:sz w:val="24"/>
          <w:szCs w:val="24"/>
        </w:rPr>
        <w:t xml:space="preserve"> годину издања у загради</w:t>
      </w:r>
      <w:r w:rsidR="00EC5D83" w:rsidRPr="00EC5D8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C5D83" w:rsidRPr="00EC5D83">
        <w:rPr>
          <w:rFonts w:ascii="Times New Roman" w:hAnsi="Times New Roman"/>
          <w:sz w:val="24"/>
          <w:szCs w:val="24"/>
        </w:rPr>
        <w:t>(нпр: 2012а, 2012b).</w:t>
      </w:r>
    </w:p>
    <w:p w:rsidR="00997AE8" w:rsidRPr="00EC5D83" w:rsidRDefault="00997AE8" w:rsidP="00EC5D83">
      <w:pPr>
        <w:pStyle w:val="CommentText"/>
        <w:spacing w:after="0"/>
        <w:jc w:val="both"/>
        <w:rPr>
          <w:rFonts w:ascii="Times New Roman" w:hAnsi="Times New Roman"/>
          <w:sz w:val="24"/>
          <w:szCs w:val="24"/>
        </w:rPr>
      </w:pPr>
      <w:r w:rsidRPr="00EC5D83">
        <w:rPr>
          <w:rFonts w:ascii="Times New Roman" w:hAnsi="Times New Roman"/>
          <w:sz w:val="24"/>
          <w:szCs w:val="24"/>
          <w:lang w:val="sr-Cyrl-CS"/>
        </w:rPr>
        <w:t xml:space="preserve">Уколико има више аутора, референца се наводи према презимену првог аутора, али садржи презимена и иницијале осталих аутора. </w:t>
      </w:r>
    </w:p>
    <w:p w:rsidR="00EC5D83" w:rsidRDefault="00EC5D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97AE8" w:rsidRPr="00EC5D83" w:rsidRDefault="00EC5D83" w:rsidP="00997AE8">
      <w:pPr>
        <w:pStyle w:val="Default"/>
        <w:jc w:val="both"/>
        <w:rPr>
          <w:lang w:val="sr-Cyrl-CS"/>
        </w:rPr>
      </w:pPr>
      <w:r w:rsidRPr="00EC5D83">
        <w:lastRenderedPageBreak/>
        <w:t>На  крају рада се наводе пуни подаци о извору на следећи начин:</w:t>
      </w:r>
    </w:p>
    <w:p w:rsidR="00EC5D83" w:rsidRDefault="00EC5D83" w:rsidP="00EC5D8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</w:pPr>
    </w:p>
    <w:p w:rsidR="00997AE8" w:rsidRPr="0045006F" w:rsidRDefault="00997AE8" w:rsidP="00EC5D83">
      <w:pPr>
        <w:widowControl w:val="0"/>
        <w:autoSpaceDE w:val="0"/>
        <w:autoSpaceDN w:val="0"/>
        <w:adjustRightInd w:val="0"/>
        <w:snapToGrid w:val="0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997AE8">
        <w:rPr>
          <w:rFonts w:ascii="Times New Roman" w:hAnsi="Times New Roman"/>
          <w:color w:val="000000"/>
          <w:sz w:val="24"/>
          <w:szCs w:val="24"/>
          <w:u w:val="single"/>
          <w:lang w:val="sr-Cyrl-CS"/>
        </w:rPr>
        <w:t>Књига</w:t>
      </w:r>
      <w:r w:rsidRPr="0045006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: Референца треба да садржи презиме и иницијале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свих </w:t>
      </w:r>
      <w:r w:rsidRPr="0045006F">
        <w:rPr>
          <w:rFonts w:ascii="Times New Roman" w:hAnsi="Times New Roman"/>
          <w:color w:val="000000"/>
          <w:sz w:val="24"/>
          <w:szCs w:val="24"/>
          <w:lang w:val="sr-Cyrl-CS"/>
        </w:rPr>
        <w:t>аутора, годину</w:t>
      </w:r>
      <w:r w:rsidRPr="004500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5006F">
        <w:rPr>
          <w:rFonts w:ascii="Times New Roman" w:hAnsi="Times New Roman"/>
          <w:color w:val="000000"/>
          <w:sz w:val="24"/>
          <w:szCs w:val="24"/>
          <w:lang w:val="sr-Cyrl-CS"/>
        </w:rPr>
        <w:t>издања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у загради</w:t>
      </w:r>
      <w:r w:rsidRPr="0045006F">
        <w:rPr>
          <w:rFonts w:ascii="Times New Roman" w:hAnsi="Times New Roman"/>
          <w:color w:val="000000"/>
          <w:sz w:val="24"/>
          <w:szCs w:val="24"/>
          <w:lang w:val="sr-Cyrl-CS"/>
        </w:rPr>
        <w:t>, наслов књиге (курзивом), место издања и издавача.</w:t>
      </w:r>
    </w:p>
    <w:p w:rsidR="00997AE8" w:rsidRPr="0045006F" w:rsidRDefault="00997AE8" w:rsidP="00EC5D83">
      <w:pPr>
        <w:pStyle w:val="UFNormal"/>
        <w:spacing w:after="200"/>
        <w:ind w:left="630"/>
        <w:rPr>
          <w:sz w:val="24"/>
          <w:szCs w:val="24"/>
        </w:rPr>
      </w:pPr>
      <w:r w:rsidRPr="0045006F">
        <w:rPr>
          <w:sz w:val="24"/>
          <w:szCs w:val="24"/>
        </w:rPr>
        <w:t xml:space="preserve">Apple, M. W. (2012). </w:t>
      </w:r>
      <w:r w:rsidRPr="0045006F">
        <w:rPr>
          <w:i/>
          <w:sz w:val="24"/>
          <w:szCs w:val="24"/>
        </w:rPr>
        <w:t>Ideologija i kurikulum</w:t>
      </w:r>
      <w:r w:rsidRPr="0045006F">
        <w:rPr>
          <w:sz w:val="24"/>
          <w:szCs w:val="24"/>
        </w:rPr>
        <w:t>. Beograd: Fabrika knjiga.</w:t>
      </w:r>
    </w:p>
    <w:p w:rsidR="00EC5D83" w:rsidRDefault="00EC5D83" w:rsidP="00997AE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997AE8" w:rsidRPr="0045006F" w:rsidRDefault="00997AE8" w:rsidP="00997AE8">
      <w:pPr>
        <w:widowControl w:val="0"/>
        <w:autoSpaceDE w:val="0"/>
        <w:autoSpaceDN w:val="0"/>
        <w:adjustRightInd w:val="0"/>
        <w:snapToGrid w:val="0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97AE8">
        <w:rPr>
          <w:rFonts w:ascii="Times New Roman" w:hAnsi="Times New Roman"/>
          <w:sz w:val="24"/>
          <w:szCs w:val="24"/>
          <w:u w:val="single"/>
          <w:lang w:val="sr-Latn-CS"/>
        </w:rPr>
        <w:t>Чланак у часопису</w:t>
      </w:r>
      <w:r w:rsidRPr="0045006F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Pr="0045006F">
        <w:rPr>
          <w:rFonts w:ascii="Times New Roman" w:hAnsi="Times New Roman"/>
          <w:color w:val="000000"/>
          <w:sz w:val="24"/>
          <w:szCs w:val="24"/>
          <w:lang w:val="sr-Latn-CS"/>
        </w:rPr>
        <w:t>Референца треба да садржи презиме</w:t>
      </w:r>
      <w:r>
        <w:rPr>
          <w:rFonts w:ascii="Times New Roman" w:hAnsi="Times New Roman"/>
          <w:color w:val="000000"/>
          <w:sz w:val="24"/>
          <w:szCs w:val="24"/>
        </w:rPr>
        <w:t xml:space="preserve"> и иницијале </w:t>
      </w:r>
      <w:r w:rsidRPr="0045006F">
        <w:rPr>
          <w:rFonts w:ascii="Times New Roman" w:hAnsi="Times New Roman"/>
          <w:color w:val="000000"/>
          <w:sz w:val="24"/>
          <w:szCs w:val="24"/>
          <w:lang w:val="sr-Latn-CS"/>
        </w:rPr>
        <w:t>свих аутора, годину издања у загради, наслов чланка, пун</w:t>
      </w:r>
      <w:r>
        <w:rPr>
          <w:rFonts w:ascii="Times New Roman" w:hAnsi="Times New Roman"/>
          <w:color w:val="000000"/>
          <w:sz w:val="24"/>
          <w:szCs w:val="24"/>
        </w:rPr>
        <w:t xml:space="preserve"> назив</w:t>
      </w:r>
      <w:r w:rsidRPr="0045006F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часописа (курзивом), волумен (</w:t>
      </w:r>
      <w:r w:rsidRPr="0045006F">
        <w:rPr>
          <w:rFonts w:ascii="Times New Roman" w:hAnsi="Times New Roman"/>
          <w:color w:val="000000"/>
          <w:sz w:val="24"/>
          <w:szCs w:val="24"/>
        </w:rPr>
        <w:t>курзивом),</w:t>
      </w:r>
      <w:r w:rsidRPr="0045006F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број, странице</w:t>
      </w:r>
      <w:r w:rsidRPr="0045006F">
        <w:rPr>
          <w:rFonts w:ascii="Times New Roman" w:hAnsi="Times New Roman"/>
          <w:color w:val="000000"/>
          <w:sz w:val="24"/>
          <w:szCs w:val="24"/>
        </w:rPr>
        <w:t xml:space="preserve"> и, уколико је доступно, DOI ознаку (у https:// форми)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97AE8" w:rsidRPr="0045006F" w:rsidRDefault="00997AE8" w:rsidP="00997AE8">
      <w:pPr>
        <w:spacing w:line="240" w:lineRule="auto"/>
        <w:ind w:left="630" w:hanging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5006F">
        <w:rPr>
          <w:rFonts w:ascii="Times New Roman" w:hAnsi="Times New Roman"/>
          <w:sz w:val="24"/>
          <w:szCs w:val="24"/>
          <w:lang w:val="sr-Cyrl-CS"/>
        </w:rPr>
        <w:t xml:space="preserve">Colić, V. (2012). Roditelji i vaspitači o pripremi dece za polazak u školu. </w:t>
      </w:r>
      <w:r w:rsidRPr="0045006F">
        <w:rPr>
          <w:rFonts w:ascii="Times New Roman" w:hAnsi="Times New Roman"/>
          <w:i/>
          <w:sz w:val="24"/>
          <w:szCs w:val="24"/>
          <w:lang w:val="sr-Cyrl-CS"/>
        </w:rPr>
        <w:t>Pedagogija</w:t>
      </w:r>
      <w:r w:rsidRPr="0045006F">
        <w:rPr>
          <w:rFonts w:ascii="Times New Roman" w:hAnsi="Times New Roman"/>
          <w:sz w:val="24"/>
          <w:szCs w:val="24"/>
          <w:lang w:val="sr-Cyrl-CS"/>
        </w:rPr>
        <w:t>,</w:t>
      </w:r>
      <w:r w:rsidRPr="0045006F">
        <w:rPr>
          <w:rFonts w:ascii="Times New Roman" w:hAnsi="Times New Roman"/>
          <w:sz w:val="24"/>
          <w:szCs w:val="24"/>
        </w:rPr>
        <w:t xml:space="preserve"> </w:t>
      </w:r>
      <w:r w:rsidRPr="0045006F">
        <w:rPr>
          <w:rFonts w:ascii="Times New Roman" w:hAnsi="Times New Roman"/>
          <w:i/>
          <w:sz w:val="24"/>
          <w:szCs w:val="24"/>
        </w:rPr>
        <w:t>67</w:t>
      </w:r>
      <w:r w:rsidRPr="0045006F">
        <w:rPr>
          <w:rFonts w:ascii="Times New Roman" w:hAnsi="Times New Roman"/>
          <w:sz w:val="24"/>
          <w:szCs w:val="24"/>
        </w:rPr>
        <w:t>(</w:t>
      </w:r>
      <w:r w:rsidRPr="0045006F">
        <w:rPr>
          <w:rFonts w:ascii="Times New Roman" w:hAnsi="Times New Roman"/>
          <w:sz w:val="24"/>
          <w:szCs w:val="24"/>
          <w:lang w:val="sr-Cyrl-CS"/>
        </w:rPr>
        <w:t>2</w:t>
      </w:r>
      <w:r w:rsidRPr="0045006F">
        <w:rPr>
          <w:rFonts w:ascii="Times New Roman" w:hAnsi="Times New Roman"/>
          <w:sz w:val="24"/>
          <w:szCs w:val="24"/>
        </w:rPr>
        <w:t>)</w:t>
      </w:r>
      <w:r w:rsidRPr="0045006F">
        <w:rPr>
          <w:rFonts w:ascii="Times New Roman" w:hAnsi="Times New Roman"/>
          <w:sz w:val="24"/>
          <w:szCs w:val="24"/>
          <w:lang w:val="sr-Cyrl-CS"/>
        </w:rPr>
        <w:t>, 252-260.</w:t>
      </w:r>
    </w:p>
    <w:p w:rsidR="00997AE8" w:rsidRPr="0045006F" w:rsidRDefault="00997AE8" w:rsidP="00997AE8">
      <w:pPr>
        <w:spacing w:after="0" w:line="240" w:lineRule="auto"/>
        <w:ind w:left="630" w:hanging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5006F">
        <w:rPr>
          <w:rFonts w:ascii="Times New Roman" w:hAnsi="Times New Roman"/>
          <w:sz w:val="24"/>
          <w:szCs w:val="24"/>
          <w:lang w:val="sr-Cyrl-CS"/>
        </w:rPr>
        <w:t>Emmer, E. T.</w:t>
      </w:r>
      <w:r w:rsidRPr="0045006F">
        <w:rPr>
          <w:rFonts w:ascii="Times New Roman" w:hAnsi="Times New Roman"/>
          <w:sz w:val="24"/>
          <w:szCs w:val="24"/>
        </w:rPr>
        <w:t>,</w:t>
      </w:r>
      <w:r w:rsidRPr="0045006F">
        <w:rPr>
          <w:rFonts w:ascii="Times New Roman" w:hAnsi="Times New Roman"/>
          <w:sz w:val="24"/>
          <w:szCs w:val="24"/>
          <w:lang w:val="sr-Cyrl-CS"/>
        </w:rPr>
        <w:t xml:space="preserve"> &amp; Stough</w:t>
      </w:r>
      <w:r w:rsidRPr="0045006F">
        <w:rPr>
          <w:rFonts w:ascii="Times New Roman" w:hAnsi="Times New Roman"/>
          <w:sz w:val="24"/>
          <w:szCs w:val="24"/>
        </w:rPr>
        <w:t>,</w:t>
      </w:r>
      <w:r w:rsidRPr="0045006F">
        <w:rPr>
          <w:rFonts w:ascii="Times New Roman" w:hAnsi="Times New Roman"/>
          <w:sz w:val="24"/>
          <w:szCs w:val="24"/>
          <w:lang w:val="sr-Cyrl-CS"/>
        </w:rPr>
        <w:t xml:space="preserve"> L. M. (2001)</w:t>
      </w:r>
      <w:r w:rsidRPr="0045006F">
        <w:rPr>
          <w:rFonts w:ascii="Times New Roman" w:hAnsi="Times New Roman"/>
          <w:sz w:val="24"/>
          <w:szCs w:val="24"/>
        </w:rPr>
        <w:t>.</w:t>
      </w:r>
      <w:r w:rsidRPr="0045006F">
        <w:rPr>
          <w:rFonts w:ascii="Times New Roman" w:hAnsi="Times New Roman"/>
          <w:sz w:val="24"/>
          <w:szCs w:val="24"/>
          <w:lang w:val="sr-Cyrl-CS"/>
        </w:rPr>
        <w:t xml:space="preserve"> Classroom </w:t>
      </w:r>
      <w:r w:rsidRPr="0045006F">
        <w:rPr>
          <w:rFonts w:ascii="Times New Roman" w:hAnsi="Times New Roman"/>
          <w:sz w:val="24"/>
          <w:szCs w:val="24"/>
        </w:rPr>
        <w:t>m</w:t>
      </w:r>
      <w:r w:rsidRPr="0045006F">
        <w:rPr>
          <w:rFonts w:ascii="Times New Roman" w:hAnsi="Times New Roman"/>
          <w:sz w:val="24"/>
          <w:szCs w:val="24"/>
          <w:lang w:val="sr-Cyrl-CS"/>
        </w:rPr>
        <w:t xml:space="preserve">anagement: A </w:t>
      </w:r>
      <w:r w:rsidRPr="0045006F">
        <w:rPr>
          <w:rFonts w:ascii="Times New Roman" w:hAnsi="Times New Roman"/>
          <w:sz w:val="24"/>
          <w:szCs w:val="24"/>
        </w:rPr>
        <w:t>c</w:t>
      </w:r>
      <w:r w:rsidRPr="0045006F">
        <w:rPr>
          <w:rFonts w:ascii="Times New Roman" w:hAnsi="Times New Roman"/>
          <w:sz w:val="24"/>
          <w:szCs w:val="24"/>
          <w:lang w:val="sr-Cyrl-CS"/>
        </w:rPr>
        <w:t xml:space="preserve">ritical </w:t>
      </w:r>
      <w:r w:rsidRPr="0045006F">
        <w:rPr>
          <w:rFonts w:ascii="Times New Roman" w:hAnsi="Times New Roman"/>
          <w:sz w:val="24"/>
          <w:szCs w:val="24"/>
        </w:rPr>
        <w:t>p</w:t>
      </w:r>
      <w:r w:rsidRPr="0045006F">
        <w:rPr>
          <w:rFonts w:ascii="Times New Roman" w:hAnsi="Times New Roman"/>
          <w:sz w:val="24"/>
          <w:szCs w:val="24"/>
          <w:lang w:val="sr-Cyrl-CS"/>
        </w:rPr>
        <w:t xml:space="preserve">art of </w:t>
      </w:r>
      <w:r w:rsidRPr="0045006F">
        <w:rPr>
          <w:rFonts w:ascii="Times New Roman" w:hAnsi="Times New Roman"/>
          <w:sz w:val="24"/>
          <w:szCs w:val="24"/>
        </w:rPr>
        <w:t>e</w:t>
      </w:r>
      <w:r w:rsidRPr="0045006F">
        <w:rPr>
          <w:rFonts w:ascii="Times New Roman" w:hAnsi="Times New Roman"/>
          <w:sz w:val="24"/>
          <w:szCs w:val="24"/>
          <w:lang w:val="sr-Cyrl-CS"/>
        </w:rPr>
        <w:t xml:space="preserve">ducational </w:t>
      </w:r>
      <w:r w:rsidRPr="0045006F">
        <w:rPr>
          <w:rFonts w:ascii="Times New Roman" w:hAnsi="Times New Roman"/>
          <w:sz w:val="24"/>
          <w:szCs w:val="24"/>
        </w:rPr>
        <w:t>p</w:t>
      </w:r>
      <w:r w:rsidRPr="0045006F">
        <w:rPr>
          <w:rFonts w:ascii="Times New Roman" w:hAnsi="Times New Roman"/>
          <w:sz w:val="24"/>
          <w:szCs w:val="24"/>
          <w:lang w:val="sr-Cyrl-CS"/>
        </w:rPr>
        <w:t xml:space="preserve">sychology, with </w:t>
      </w:r>
      <w:r w:rsidRPr="0045006F">
        <w:rPr>
          <w:rFonts w:ascii="Times New Roman" w:hAnsi="Times New Roman"/>
          <w:sz w:val="24"/>
          <w:szCs w:val="24"/>
        </w:rPr>
        <w:t>i</w:t>
      </w:r>
      <w:r w:rsidRPr="0045006F">
        <w:rPr>
          <w:rFonts w:ascii="Times New Roman" w:hAnsi="Times New Roman"/>
          <w:sz w:val="24"/>
          <w:szCs w:val="24"/>
          <w:lang w:val="sr-Cyrl-CS"/>
        </w:rPr>
        <w:t xml:space="preserve">mplications for </w:t>
      </w:r>
      <w:r w:rsidRPr="0045006F">
        <w:rPr>
          <w:rFonts w:ascii="Times New Roman" w:hAnsi="Times New Roman"/>
          <w:sz w:val="24"/>
          <w:szCs w:val="24"/>
        </w:rPr>
        <w:t>t</w:t>
      </w:r>
      <w:r w:rsidRPr="0045006F">
        <w:rPr>
          <w:rFonts w:ascii="Times New Roman" w:hAnsi="Times New Roman"/>
          <w:sz w:val="24"/>
          <w:szCs w:val="24"/>
          <w:lang w:val="sr-Cyrl-CS"/>
        </w:rPr>
        <w:t xml:space="preserve">eacher </w:t>
      </w:r>
      <w:r w:rsidRPr="0045006F">
        <w:rPr>
          <w:rFonts w:ascii="Times New Roman" w:hAnsi="Times New Roman"/>
          <w:sz w:val="24"/>
          <w:szCs w:val="24"/>
        </w:rPr>
        <w:t>e</w:t>
      </w:r>
      <w:r w:rsidRPr="0045006F">
        <w:rPr>
          <w:rFonts w:ascii="Times New Roman" w:hAnsi="Times New Roman"/>
          <w:sz w:val="24"/>
          <w:szCs w:val="24"/>
          <w:lang w:val="sr-Cyrl-CS"/>
        </w:rPr>
        <w:t xml:space="preserve">ducation. </w:t>
      </w:r>
      <w:r w:rsidRPr="0045006F">
        <w:rPr>
          <w:rFonts w:ascii="Times New Roman" w:hAnsi="Times New Roman"/>
          <w:i/>
          <w:sz w:val="24"/>
          <w:szCs w:val="24"/>
          <w:lang w:val="sr-Cyrl-CS"/>
        </w:rPr>
        <w:t>Educational Psychology</w:t>
      </w:r>
      <w:r w:rsidRPr="0045006F">
        <w:rPr>
          <w:rFonts w:ascii="Times New Roman" w:hAnsi="Times New Roman"/>
          <w:i/>
          <w:sz w:val="24"/>
          <w:szCs w:val="24"/>
        </w:rPr>
        <w:t xml:space="preserve">, </w:t>
      </w:r>
      <w:r w:rsidRPr="0045006F">
        <w:rPr>
          <w:rFonts w:ascii="Times New Roman" w:hAnsi="Times New Roman"/>
          <w:i/>
          <w:sz w:val="24"/>
          <w:szCs w:val="24"/>
          <w:lang w:val="sr-Cyrl-CS"/>
        </w:rPr>
        <w:t>36</w:t>
      </w:r>
      <w:r w:rsidRPr="0045006F">
        <w:rPr>
          <w:rFonts w:ascii="Times New Roman" w:hAnsi="Times New Roman"/>
          <w:sz w:val="24"/>
          <w:szCs w:val="24"/>
          <w:lang w:val="sr-Cyrl-CS"/>
        </w:rPr>
        <w:t xml:space="preserve">(2), 103-112. </w:t>
      </w:r>
      <w:hyperlink r:id="rId5" w:history="1">
        <w:r w:rsidRPr="0045006F">
          <w:rPr>
            <w:rStyle w:val="Hyperlink"/>
            <w:rFonts w:ascii="Times New Roman" w:hAnsi="Times New Roman"/>
            <w:sz w:val="24"/>
            <w:szCs w:val="24"/>
            <w:lang w:val="sr-Cyrl-CS"/>
          </w:rPr>
          <w:t>https://doi.org/10.1207/S15326985EP3602_5</w:t>
        </w:r>
      </w:hyperlink>
      <w:r w:rsidRPr="0045006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97AE8" w:rsidRPr="0045006F" w:rsidRDefault="00997AE8" w:rsidP="00997AE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97AE8" w:rsidRPr="0045006F" w:rsidRDefault="00997AE8" w:rsidP="00997AE8">
      <w:pPr>
        <w:widowControl w:val="0"/>
        <w:autoSpaceDE w:val="0"/>
        <w:autoSpaceDN w:val="0"/>
        <w:adjustRightInd w:val="0"/>
        <w:snapToGri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97AE8">
        <w:rPr>
          <w:rFonts w:ascii="Times New Roman" w:hAnsi="Times New Roman"/>
          <w:sz w:val="24"/>
          <w:szCs w:val="24"/>
          <w:u w:val="single"/>
          <w:lang w:val="sr-Cyrl-CS"/>
        </w:rPr>
        <w:t>Поглавље у књизи (тематском зборнику)</w:t>
      </w:r>
      <w:r w:rsidRPr="0045006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45006F">
        <w:rPr>
          <w:rFonts w:ascii="Times New Roman" w:hAnsi="Times New Roman"/>
          <w:color w:val="000000"/>
          <w:sz w:val="24"/>
          <w:szCs w:val="24"/>
          <w:lang w:val="sr-Cyrl-CS"/>
        </w:rPr>
        <w:t>Референца треба да садржи презиме и иницијале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свих</w:t>
      </w:r>
      <w:r w:rsidRPr="0045006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аутора, годину</w:t>
      </w:r>
      <w:r w:rsidRPr="004500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5006F">
        <w:rPr>
          <w:rFonts w:ascii="Times New Roman" w:hAnsi="Times New Roman"/>
          <w:color w:val="000000"/>
          <w:sz w:val="24"/>
          <w:szCs w:val="24"/>
          <w:lang w:val="sr-Cyrl-CS"/>
        </w:rPr>
        <w:t>издања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у загради</w:t>
      </w:r>
      <w:r w:rsidRPr="0045006F">
        <w:rPr>
          <w:rFonts w:ascii="Times New Roman" w:hAnsi="Times New Roman"/>
          <w:color w:val="000000"/>
          <w:sz w:val="24"/>
          <w:szCs w:val="24"/>
          <w:lang w:val="sr-Cyrl-CS"/>
        </w:rPr>
        <w:t>, назив поглавља, иницијале и презиме свих уредника, наслов књиге (курзивом), прву и последњу страницу поглавља у загради, место издања и издавача.</w:t>
      </w:r>
    </w:p>
    <w:p w:rsidR="00997AE8" w:rsidRPr="0045006F" w:rsidRDefault="00997AE8" w:rsidP="00997AE8">
      <w:pPr>
        <w:spacing w:line="240" w:lineRule="auto"/>
        <w:ind w:left="630" w:hanging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45006F">
        <w:rPr>
          <w:rFonts w:ascii="Times New Roman" w:hAnsi="Times New Roman"/>
          <w:sz w:val="24"/>
          <w:szCs w:val="24"/>
          <w:lang w:val="sr-Latn-CS"/>
        </w:rPr>
        <w:t xml:space="preserve">Maksić, S. i Pavlović, J. (2013). Nastava koja podržava kreativnost. U R. Nikolić (ur.), </w:t>
      </w:r>
      <w:r w:rsidRPr="0045006F">
        <w:rPr>
          <w:rFonts w:ascii="Times New Roman" w:hAnsi="Times New Roman"/>
          <w:i/>
          <w:sz w:val="24"/>
          <w:szCs w:val="24"/>
          <w:lang w:val="sr-Latn-CS"/>
        </w:rPr>
        <w:t>Nastava i učenje, Kvalitet vaspitno-obrazovnog procesa</w:t>
      </w:r>
      <w:r w:rsidRPr="0045006F">
        <w:rPr>
          <w:rFonts w:ascii="Times New Roman" w:hAnsi="Times New Roman"/>
          <w:sz w:val="24"/>
          <w:szCs w:val="24"/>
          <w:lang w:val="sr-Latn-CS"/>
        </w:rPr>
        <w:t xml:space="preserve"> (str. 53-64). Užice: Učiteljski fakultet u Užicu Univerziteta u Kragujevcu. </w:t>
      </w:r>
    </w:p>
    <w:p w:rsidR="00997AE8" w:rsidRPr="0045006F" w:rsidRDefault="00997AE8" w:rsidP="00997AE8">
      <w:pPr>
        <w:spacing w:after="0" w:line="240" w:lineRule="auto"/>
        <w:ind w:left="630" w:hanging="360"/>
        <w:jc w:val="both"/>
        <w:rPr>
          <w:rFonts w:ascii="Times New Roman" w:hAnsi="Times New Roman"/>
          <w:sz w:val="24"/>
          <w:szCs w:val="24"/>
        </w:rPr>
      </w:pPr>
      <w:r w:rsidRPr="0045006F">
        <w:rPr>
          <w:rFonts w:ascii="Times New Roman" w:hAnsi="Times New Roman"/>
          <w:sz w:val="24"/>
          <w:szCs w:val="24"/>
          <w:lang w:val="sr-Latn-CS"/>
        </w:rPr>
        <w:t xml:space="preserve">Cruse, D. A. (2002). Hyponymy and its varieties. In R. Green, C. A. Bean, &amp; S. H. Myaeng (Eds.), </w:t>
      </w:r>
      <w:r w:rsidRPr="0045006F">
        <w:rPr>
          <w:rFonts w:ascii="Times New Roman" w:hAnsi="Times New Roman"/>
          <w:i/>
          <w:sz w:val="24"/>
          <w:szCs w:val="24"/>
          <w:lang w:val="sr-Latn-CS"/>
        </w:rPr>
        <w:t>The semantics of relationships</w:t>
      </w:r>
      <w:r w:rsidRPr="0045006F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Pr="0045006F">
        <w:rPr>
          <w:rFonts w:ascii="Times New Roman" w:hAnsi="Times New Roman"/>
          <w:i/>
          <w:sz w:val="24"/>
          <w:szCs w:val="24"/>
          <w:lang w:val="sr-Latn-CS"/>
        </w:rPr>
        <w:t xml:space="preserve">An interdisciplinary perspective </w:t>
      </w:r>
      <w:r w:rsidRPr="0045006F">
        <w:rPr>
          <w:rFonts w:ascii="Times New Roman" w:hAnsi="Times New Roman"/>
          <w:sz w:val="24"/>
          <w:szCs w:val="24"/>
          <w:lang w:val="sr-Latn-CS"/>
        </w:rPr>
        <w:t xml:space="preserve">(pp. 3-22). Dordrecht: Kluwer Academic Publishers. </w:t>
      </w:r>
    </w:p>
    <w:p w:rsidR="00997AE8" w:rsidRPr="0045006F" w:rsidRDefault="00997AE8" w:rsidP="00997AE8">
      <w:pPr>
        <w:pStyle w:val="Default"/>
        <w:jc w:val="both"/>
      </w:pPr>
    </w:p>
    <w:p w:rsidR="00997AE8" w:rsidRPr="0045006F" w:rsidRDefault="00997AE8" w:rsidP="00997AE8">
      <w:pPr>
        <w:widowControl w:val="0"/>
        <w:autoSpaceDE w:val="0"/>
        <w:autoSpaceDN w:val="0"/>
        <w:adjustRightInd w:val="0"/>
        <w:snapToGri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97AE8">
        <w:rPr>
          <w:rFonts w:ascii="Times New Roman" w:hAnsi="Times New Roman"/>
          <w:sz w:val="24"/>
          <w:szCs w:val="24"/>
          <w:u w:val="single"/>
        </w:rPr>
        <w:t>Научни скупови и конференције – радови штампани у целини</w:t>
      </w:r>
      <w:r w:rsidRPr="0045006F">
        <w:rPr>
          <w:rFonts w:ascii="Times New Roman" w:hAnsi="Times New Roman"/>
          <w:sz w:val="24"/>
          <w:szCs w:val="24"/>
        </w:rPr>
        <w:t xml:space="preserve">: </w:t>
      </w:r>
      <w:r w:rsidRPr="0045006F">
        <w:rPr>
          <w:rFonts w:ascii="Times New Roman" w:hAnsi="Times New Roman"/>
          <w:color w:val="000000"/>
          <w:sz w:val="24"/>
          <w:szCs w:val="24"/>
        </w:rPr>
        <w:t xml:space="preserve">Референца треба да садржи презиме и иницијале </w:t>
      </w:r>
      <w:r>
        <w:rPr>
          <w:rFonts w:ascii="Times New Roman" w:hAnsi="Times New Roman"/>
          <w:color w:val="000000"/>
          <w:sz w:val="24"/>
          <w:szCs w:val="24"/>
        </w:rPr>
        <w:t xml:space="preserve">свих </w:t>
      </w:r>
      <w:r w:rsidRPr="0045006F">
        <w:rPr>
          <w:rFonts w:ascii="Times New Roman" w:hAnsi="Times New Roman"/>
          <w:color w:val="000000"/>
          <w:sz w:val="24"/>
          <w:szCs w:val="24"/>
        </w:rPr>
        <w:t>аутора, годину</w:t>
      </w:r>
      <w:r w:rsidRPr="0045006F">
        <w:rPr>
          <w:rFonts w:ascii="Times New Roman" w:hAnsi="Times New Roman"/>
          <w:sz w:val="24"/>
          <w:szCs w:val="24"/>
        </w:rPr>
        <w:t xml:space="preserve"> </w:t>
      </w:r>
      <w:r w:rsidRPr="0045006F">
        <w:rPr>
          <w:rFonts w:ascii="Times New Roman" w:hAnsi="Times New Roman"/>
          <w:color w:val="000000"/>
          <w:sz w:val="24"/>
          <w:szCs w:val="24"/>
        </w:rPr>
        <w:t>издања, наслов прилога, иницијале и презиме свих уредника, наслов издања (курзивом), прву и последњу страницу прилога, место издања, назив институције – организатора скупа.</w:t>
      </w:r>
    </w:p>
    <w:p w:rsidR="00997AE8" w:rsidRDefault="00997AE8" w:rsidP="00EC5D8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630" w:hanging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006F">
        <w:rPr>
          <w:rFonts w:ascii="Times New Roman" w:hAnsi="Times New Roman"/>
          <w:sz w:val="24"/>
          <w:szCs w:val="24"/>
        </w:rPr>
        <w:t>Spasenović, V., Vujisić Zivković, N., &amp; Skubic Ermenc, K. (2012).</w:t>
      </w:r>
      <w:proofErr w:type="gramEnd"/>
      <w:r w:rsidRPr="004500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006F">
        <w:rPr>
          <w:rFonts w:ascii="Times New Roman" w:hAnsi="Times New Roman"/>
          <w:sz w:val="24"/>
          <w:szCs w:val="24"/>
        </w:rPr>
        <w:t>The role of comparative pedagogy in the training of pedagogues in Serbia and Slovenia</w:t>
      </w:r>
      <w:r w:rsidRPr="0045006F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45006F">
        <w:rPr>
          <w:rFonts w:ascii="Times New Roman" w:hAnsi="Times New Roman"/>
          <w:bCs/>
          <w:sz w:val="24"/>
          <w:szCs w:val="24"/>
        </w:rPr>
        <w:t xml:space="preserve"> In N. </w:t>
      </w:r>
      <w:r w:rsidRPr="0045006F">
        <w:rPr>
          <w:rFonts w:ascii="Times New Roman" w:hAnsi="Times New Roman"/>
          <w:sz w:val="24"/>
          <w:szCs w:val="24"/>
        </w:rPr>
        <w:t xml:space="preserve">Popov, C. Wolhuter, B. Leutwyler, G.  </w:t>
      </w:r>
      <w:proofErr w:type="gramStart"/>
      <w:r w:rsidRPr="0045006F">
        <w:rPr>
          <w:rFonts w:ascii="Times New Roman" w:hAnsi="Times New Roman"/>
          <w:sz w:val="24"/>
          <w:szCs w:val="24"/>
        </w:rPr>
        <w:t>Hilton, J. Ogunleye, &amp; P. Almeida (Eds.)</w:t>
      </w:r>
      <w:r w:rsidRPr="0045006F">
        <w:rPr>
          <w:rFonts w:ascii="Times New Roman" w:hAnsi="Times New Roman"/>
          <w:bCs/>
          <w:sz w:val="24"/>
          <w:szCs w:val="24"/>
        </w:rPr>
        <w:t xml:space="preserve">, </w:t>
      </w:r>
      <w:r w:rsidRPr="0045006F">
        <w:rPr>
          <w:rFonts w:ascii="Times New Roman" w:hAnsi="Times New Roman"/>
          <w:i/>
          <w:sz w:val="24"/>
          <w:szCs w:val="24"/>
        </w:rPr>
        <w:t>International perspectives on education</w:t>
      </w:r>
      <w:r w:rsidRPr="0045006F">
        <w:rPr>
          <w:rFonts w:ascii="Times New Roman" w:hAnsi="Times New Roman"/>
          <w:sz w:val="24"/>
          <w:szCs w:val="24"/>
        </w:rPr>
        <w:t xml:space="preserve">, </w:t>
      </w:r>
      <w:r w:rsidRPr="0045006F">
        <w:rPr>
          <w:rFonts w:ascii="Times New Roman" w:hAnsi="Times New Roman"/>
          <w:i/>
          <w:sz w:val="24"/>
          <w:szCs w:val="24"/>
        </w:rPr>
        <w:t xml:space="preserve">BCES Conference </w:t>
      </w:r>
      <w:r w:rsidRPr="0045006F">
        <w:rPr>
          <w:rFonts w:ascii="Times New Roman" w:hAnsi="Times New Roman"/>
          <w:sz w:val="24"/>
          <w:szCs w:val="24"/>
        </w:rPr>
        <w:t>(pp. 36-42).</w:t>
      </w:r>
      <w:proofErr w:type="gramEnd"/>
      <w:r w:rsidRPr="0045006F">
        <w:rPr>
          <w:rFonts w:ascii="Times New Roman" w:hAnsi="Times New Roman"/>
          <w:sz w:val="24"/>
          <w:szCs w:val="24"/>
        </w:rPr>
        <w:t xml:space="preserve"> Sofia: Bulgarian Comparative Education Society.</w:t>
      </w:r>
    </w:p>
    <w:p w:rsidR="00EC5D83" w:rsidRPr="00EC5D83" w:rsidRDefault="00EC5D83" w:rsidP="00EC5D8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630" w:hanging="360"/>
        <w:jc w:val="both"/>
        <w:rPr>
          <w:rFonts w:ascii="Times New Roman" w:hAnsi="Times New Roman"/>
          <w:sz w:val="24"/>
          <w:szCs w:val="24"/>
        </w:rPr>
      </w:pPr>
    </w:p>
    <w:p w:rsidR="00997AE8" w:rsidRPr="0045006F" w:rsidRDefault="00997AE8" w:rsidP="00EC5D83">
      <w:pPr>
        <w:widowControl w:val="0"/>
        <w:autoSpaceDE w:val="0"/>
        <w:autoSpaceDN w:val="0"/>
        <w:adjustRightInd w:val="0"/>
        <w:snapToGrid w:val="0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97AE8">
        <w:rPr>
          <w:rFonts w:ascii="Times New Roman" w:hAnsi="Times New Roman"/>
          <w:sz w:val="24"/>
          <w:szCs w:val="24"/>
          <w:u w:val="single"/>
        </w:rPr>
        <w:t>Докторске дисертације и магистарске тезе</w:t>
      </w:r>
      <w:r w:rsidRPr="0045006F">
        <w:rPr>
          <w:rFonts w:ascii="Times New Roman" w:hAnsi="Times New Roman"/>
          <w:sz w:val="24"/>
          <w:szCs w:val="24"/>
        </w:rPr>
        <w:t xml:space="preserve">: </w:t>
      </w:r>
      <w:r w:rsidRPr="0045006F">
        <w:rPr>
          <w:rFonts w:ascii="Times New Roman" w:hAnsi="Times New Roman"/>
          <w:color w:val="000000"/>
          <w:sz w:val="24"/>
          <w:szCs w:val="24"/>
        </w:rPr>
        <w:t>Референца треба да садржи име аутора,</w:t>
      </w:r>
      <w:r w:rsidRPr="0045006F">
        <w:rPr>
          <w:rFonts w:ascii="Times New Roman" w:hAnsi="Times New Roman"/>
          <w:sz w:val="24"/>
          <w:szCs w:val="24"/>
        </w:rPr>
        <w:t xml:space="preserve"> </w:t>
      </w:r>
      <w:r w:rsidRPr="0045006F">
        <w:rPr>
          <w:rFonts w:ascii="Times New Roman" w:hAnsi="Times New Roman"/>
          <w:color w:val="000000"/>
          <w:sz w:val="24"/>
          <w:szCs w:val="24"/>
        </w:rPr>
        <w:t xml:space="preserve">годину, назив документа (курзивом), назнаку: докторска дисертација или магистарска теза, базу у којој је објављена, број дисертације у бази уколико је преузет из базе </w:t>
      </w:r>
    </w:p>
    <w:p w:rsidR="00997AE8" w:rsidRPr="0045006F" w:rsidRDefault="00997AE8" w:rsidP="00997AE8">
      <w:pPr>
        <w:widowControl w:val="0"/>
        <w:autoSpaceDE w:val="0"/>
        <w:autoSpaceDN w:val="0"/>
        <w:adjustRightInd w:val="0"/>
        <w:snapToGrid w:val="0"/>
        <w:spacing w:line="240" w:lineRule="auto"/>
        <w:ind w:left="630" w:hanging="360"/>
        <w:jc w:val="both"/>
        <w:rPr>
          <w:rFonts w:ascii="Times New Roman" w:hAnsi="Times New Roman"/>
          <w:sz w:val="24"/>
          <w:szCs w:val="24"/>
        </w:rPr>
      </w:pPr>
      <w:r w:rsidRPr="0045006F">
        <w:rPr>
          <w:rFonts w:ascii="Times New Roman" w:hAnsi="Times New Roman"/>
          <w:color w:val="000000"/>
          <w:sz w:val="24"/>
          <w:szCs w:val="24"/>
        </w:rPr>
        <w:t xml:space="preserve">Stamatović, J. (2013). </w:t>
      </w:r>
      <w:proofErr w:type="gramStart"/>
      <w:r w:rsidRPr="0045006F">
        <w:rPr>
          <w:rFonts w:ascii="Times New Roman" w:hAnsi="Times New Roman"/>
          <w:i/>
          <w:color w:val="000000"/>
          <w:sz w:val="24"/>
          <w:szCs w:val="24"/>
        </w:rPr>
        <w:t>Samovrednovanje nastavnika u funkciji unapređivanja vaspitno-obrazovnog rada</w:t>
      </w:r>
      <w:r w:rsidRPr="0045006F">
        <w:rPr>
          <w:rFonts w:ascii="Times New Roman" w:hAnsi="Times New Roman"/>
          <w:color w:val="000000"/>
          <w:sz w:val="24"/>
          <w:szCs w:val="24"/>
        </w:rPr>
        <w:t xml:space="preserve"> (doktorska disertacija).</w:t>
      </w:r>
      <w:proofErr w:type="gramEnd"/>
      <w:r w:rsidRPr="004500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006F">
        <w:rPr>
          <w:rFonts w:ascii="Times New Roman" w:hAnsi="Times New Roman"/>
          <w:sz w:val="24"/>
          <w:szCs w:val="24"/>
        </w:rPr>
        <w:t xml:space="preserve"> Preuzeto sa NaRDUS (123456789/3226)</w:t>
      </w:r>
    </w:p>
    <w:p w:rsidR="00997AE8" w:rsidRPr="0045006F" w:rsidRDefault="00997AE8" w:rsidP="00997AE8">
      <w:pPr>
        <w:pStyle w:val="Default"/>
        <w:ind w:firstLine="720"/>
        <w:jc w:val="both"/>
      </w:pPr>
    </w:p>
    <w:p w:rsidR="00997AE8" w:rsidRPr="0045006F" w:rsidRDefault="00997AE8" w:rsidP="00313BE0">
      <w:pPr>
        <w:pStyle w:val="Default"/>
        <w:spacing w:after="240"/>
        <w:ind w:firstLine="720"/>
        <w:jc w:val="both"/>
      </w:pPr>
      <w:r w:rsidRPr="00EC5D83">
        <w:rPr>
          <w:u w:val="single"/>
        </w:rPr>
        <w:t>Web документ</w:t>
      </w:r>
      <w:r w:rsidRPr="0045006F">
        <w:t>: Референца треба да садржи име аутора, годину, назив документа (курзивом) и интернет адресу.</w:t>
      </w:r>
    </w:p>
    <w:p w:rsidR="00997AE8" w:rsidRPr="0045006F" w:rsidRDefault="00997AE8" w:rsidP="00313BE0">
      <w:pPr>
        <w:spacing w:after="240"/>
        <w:ind w:left="630" w:hanging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006F">
        <w:rPr>
          <w:rFonts w:ascii="Times New Roman" w:hAnsi="Times New Roman"/>
          <w:sz w:val="24"/>
          <w:szCs w:val="24"/>
        </w:rPr>
        <w:t>UNICEF (2018).</w:t>
      </w:r>
      <w:proofErr w:type="gramEnd"/>
      <w:r w:rsidRPr="0045006F">
        <w:rPr>
          <w:rFonts w:ascii="Times New Roman" w:hAnsi="Times New Roman"/>
          <w:sz w:val="24"/>
          <w:szCs w:val="24"/>
        </w:rPr>
        <w:t xml:space="preserve"> </w:t>
      </w:r>
      <w:r w:rsidRPr="0045006F">
        <w:rPr>
          <w:rFonts w:ascii="Times New Roman" w:hAnsi="Times New Roman"/>
          <w:i/>
          <w:sz w:val="24"/>
          <w:szCs w:val="24"/>
        </w:rPr>
        <w:t>Jačanje porodica iz osetljivih grupa: pogled na mogućnosti</w:t>
      </w:r>
      <w:r w:rsidRPr="0045006F">
        <w:rPr>
          <w:rFonts w:ascii="Times New Roman" w:hAnsi="Times New Roman"/>
          <w:sz w:val="24"/>
          <w:szCs w:val="24"/>
        </w:rPr>
        <w:t xml:space="preserve">. Beograd: UNICEF. Preuzeto sa </w:t>
      </w:r>
      <w:hyperlink r:id="rId6" w:history="1">
        <w:r w:rsidRPr="0045006F">
          <w:rPr>
            <w:rStyle w:val="Hyperlink"/>
            <w:rFonts w:ascii="Times New Roman" w:hAnsi="Times New Roman"/>
            <w:sz w:val="24"/>
            <w:szCs w:val="24"/>
          </w:rPr>
          <w:t>https://www.unicef.org/serbia/publikacije/jacanje-porodica-iz-osetljivih-grupa</w:t>
        </w:r>
      </w:hyperlink>
      <w:r w:rsidRPr="0045006F">
        <w:rPr>
          <w:rFonts w:ascii="Times New Roman" w:hAnsi="Times New Roman"/>
          <w:sz w:val="24"/>
          <w:szCs w:val="24"/>
        </w:rPr>
        <w:t xml:space="preserve"> </w:t>
      </w:r>
    </w:p>
    <w:p w:rsidR="00997AE8" w:rsidRPr="0045006F" w:rsidRDefault="00997AE8" w:rsidP="00997AE8">
      <w:pPr>
        <w:spacing w:after="0"/>
        <w:ind w:left="630" w:hanging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006F">
        <w:rPr>
          <w:rFonts w:ascii="Times New Roman" w:hAnsi="Times New Roman"/>
          <w:sz w:val="24"/>
          <w:szCs w:val="24"/>
        </w:rPr>
        <w:t>OECD (2014).</w:t>
      </w:r>
      <w:proofErr w:type="gramEnd"/>
      <w:r w:rsidRPr="0045006F">
        <w:rPr>
          <w:rFonts w:ascii="Times New Roman" w:hAnsi="Times New Roman"/>
          <w:sz w:val="24"/>
          <w:szCs w:val="24"/>
        </w:rPr>
        <w:t xml:space="preserve"> </w:t>
      </w:r>
      <w:r w:rsidRPr="0045006F">
        <w:rPr>
          <w:rFonts w:ascii="Times New Roman" w:hAnsi="Times New Roman"/>
          <w:i/>
          <w:sz w:val="24"/>
          <w:szCs w:val="24"/>
        </w:rPr>
        <w:t>TALIS 2013 Results: An International Perspective on Teaching and Learning</w:t>
      </w:r>
      <w:r w:rsidRPr="0045006F">
        <w:rPr>
          <w:rFonts w:ascii="Times New Roman" w:hAnsi="Times New Roman"/>
          <w:sz w:val="24"/>
          <w:szCs w:val="24"/>
        </w:rPr>
        <w:t xml:space="preserve">. TALIS, OECD Publishing. Retreived from </w:t>
      </w:r>
      <w:hyperlink r:id="rId7" w:history="1">
        <w:r w:rsidRPr="0045006F">
          <w:rPr>
            <w:rStyle w:val="Hyperlink"/>
            <w:rFonts w:ascii="Times New Roman" w:hAnsi="Times New Roman"/>
            <w:sz w:val="24"/>
            <w:szCs w:val="24"/>
          </w:rPr>
          <w:t>http://www.keepeek.com/Digital-Asset-Management/oecd/education/talis-2013-results_9789264196261-en</w:t>
        </w:r>
      </w:hyperlink>
      <w:r w:rsidRPr="0045006F">
        <w:rPr>
          <w:rFonts w:ascii="Times New Roman" w:hAnsi="Times New Roman"/>
          <w:sz w:val="24"/>
          <w:szCs w:val="24"/>
        </w:rPr>
        <w:t xml:space="preserve"> </w:t>
      </w:r>
    </w:p>
    <w:p w:rsidR="00997AE8" w:rsidRPr="0045006F" w:rsidRDefault="00997AE8" w:rsidP="00997AE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997AE8" w:rsidRPr="0045006F" w:rsidRDefault="00997AE8" w:rsidP="00313BE0">
      <w:pPr>
        <w:pStyle w:val="Default"/>
        <w:spacing w:after="240"/>
        <w:ind w:firstLine="720"/>
        <w:jc w:val="both"/>
      </w:pPr>
      <w:r w:rsidRPr="00997AE8">
        <w:rPr>
          <w:u w:val="single"/>
        </w:rPr>
        <w:t>Званична документа</w:t>
      </w:r>
      <w:r w:rsidRPr="0045006F">
        <w:t>: Референца треба да садржи назив документа (курзивом), годину објављивања, назив гласила, број.</w:t>
      </w:r>
    </w:p>
    <w:p w:rsidR="00997AE8" w:rsidRPr="0045006F" w:rsidRDefault="00997AE8" w:rsidP="00313BE0">
      <w:pPr>
        <w:pStyle w:val="Default"/>
        <w:spacing w:after="240"/>
        <w:ind w:left="630" w:hanging="360"/>
        <w:jc w:val="both"/>
        <w:rPr>
          <w:bCs/>
          <w:lang w:val="sl-SI"/>
        </w:rPr>
      </w:pPr>
      <w:r w:rsidRPr="0045006F">
        <w:rPr>
          <w:i/>
        </w:rPr>
        <w:t xml:space="preserve">Pravilnik o programu svih oblika rada stručnih saradnika </w:t>
      </w:r>
      <w:r w:rsidRPr="0045006F">
        <w:t xml:space="preserve">(2012). </w:t>
      </w:r>
      <w:proofErr w:type="gramStart"/>
      <w:r w:rsidRPr="0045006F">
        <w:t xml:space="preserve">Prosvetni glasnik, Službeni glasnik Republike Srbije, </w:t>
      </w:r>
      <w:r w:rsidRPr="0045006F">
        <w:rPr>
          <w:bCs/>
        </w:rPr>
        <w:t>b</w:t>
      </w:r>
      <w:r w:rsidRPr="0045006F">
        <w:rPr>
          <w:bCs/>
          <w:lang w:val="sl-SI"/>
        </w:rPr>
        <w:t>r. 5/2012.</w:t>
      </w:r>
      <w:proofErr w:type="gramEnd"/>
    </w:p>
    <w:p w:rsidR="00997AE8" w:rsidRDefault="00997AE8" w:rsidP="00997AE8">
      <w:pPr>
        <w:pStyle w:val="Default"/>
        <w:jc w:val="both"/>
        <w:rPr>
          <w:lang w:val="sr-Cyrl-CS"/>
        </w:rPr>
      </w:pPr>
    </w:p>
    <w:p w:rsidR="00313BE0" w:rsidRDefault="00313BE0" w:rsidP="00313BE0">
      <w:pPr>
        <w:pStyle w:val="Default"/>
        <w:jc w:val="center"/>
        <w:rPr>
          <w:b/>
          <w:i/>
          <w:iCs/>
          <w:lang w:val="sr-Cyrl-CS"/>
        </w:rPr>
      </w:pPr>
      <w:r w:rsidRPr="00313BE0">
        <w:rPr>
          <w:b/>
          <w:i/>
          <w:lang w:val="sr-Cyrl-CS"/>
        </w:rPr>
        <w:t xml:space="preserve">Како се обележавају </w:t>
      </w:r>
      <w:r>
        <w:rPr>
          <w:b/>
          <w:i/>
          <w:iCs/>
          <w:lang w:val="sr-Cyrl-CS"/>
        </w:rPr>
        <w:t>Табеле и графикони</w:t>
      </w:r>
    </w:p>
    <w:p w:rsidR="00313BE0" w:rsidRPr="00313BE0" w:rsidRDefault="00313BE0" w:rsidP="00313BE0">
      <w:pPr>
        <w:pStyle w:val="Default"/>
        <w:jc w:val="center"/>
        <w:rPr>
          <w:b/>
          <w:i/>
          <w:iCs/>
          <w:lang w:val="sr-Cyrl-CS"/>
        </w:rPr>
      </w:pPr>
    </w:p>
    <w:p w:rsidR="00313BE0" w:rsidRDefault="00997AE8" w:rsidP="00997AE8">
      <w:pPr>
        <w:pStyle w:val="Default"/>
        <w:jc w:val="both"/>
        <w:rPr>
          <w:lang w:val="sr-Cyrl-CS"/>
        </w:rPr>
      </w:pPr>
      <w:r w:rsidRPr="0045006F">
        <w:rPr>
          <w:iCs/>
          <w:lang w:val="sr-Cyrl-CS"/>
        </w:rPr>
        <w:t>Свака табела, односно графикон треба да буде означен одговарајућим бројем.  Ј</w:t>
      </w:r>
      <w:r w:rsidRPr="0045006F">
        <w:rPr>
          <w:lang w:val="sr-Cyrl-CS"/>
        </w:rPr>
        <w:t>асно и прецизно формулисан</w:t>
      </w:r>
      <w:r w:rsidRPr="0045006F">
        <w:rPr>
          <w:iCs/>
          <w:lang w:val="sr-Cyrl-CS"/>
        </w:rPr>
        <w:t xml:space="preserve"> наслов табеле или графикона даје се у новом реду, у курзиву</w:t>
      </w:r>
      <w:r w:rsidRPr="0045006F">
        <w:rPr>
          <w:lang w:val="sr-Cyrl-CS"/>
        </w:rPr>
        <w:t xml:space="preserve">. Наслов табеле треба да буде позициониран изнад табеле (видети Табелу 1 овог упутства), док наслов графикона треба дати испод графикона. Све скраћенице наведене у табелама и графиконима треба да буду објашњене. Објашњења (легенду) треба дати испод табеле или графикона. </w:t>
      </w:r>
    </w:p>
    <w:p w:rsidR="00997AE8" w:rsidRPr="0045006F" w:rsidRDefault="00997AE8" w:rsidP="00997AE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7AE8" w:rsidRPr="0045006F" w:rsidRDefault="00997AE8" w:rsidP="00997A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r-Cyrl-CS"/>
        </w:rPr>
      </w:pPr>
    </w:p>
    <w:p w:rsidR="00313BE0" w:rsidRPr="00313BE0" w:rsidRDefault="00313BE0" w:rsidP="00997AE8">
      <w:pPr>
        <w:jc w:val="right"/>
      </w:pPr>
      <w:proofErr w:type="gramStart"/>
      <w:r>
        <w:rPr>
          <w:i/>
        </w:rPr>
        <w:t>допуњено  и</w:t>
      </w:r>
      <w:proofErr w:type="gramEnd"/>
      <w:r>
        <w:rPr>
          <w:i/>
        </w:rPr>
        <w:t xml:space="preserve"> прилагођено Упутство за ауторе часописа Настава и васпитање</w:t>
      </w:r>
    </w:p>
    <w:sectPr w:rsidR="00313BE0" w:rsidRPr="00313BE0" w:rsidSect="00D82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97AE8"/>
    <w:rsid w:val="00313BE0"/>
    <w:rsid w:val="00671DE2"/>
    <w:rsid w:val="008B681F"/>
    <w:rsid w:val="009741B4"/>
    <w:rsid w:val="00997AE8"/>
    <w:rsid w:val="00BA2AE5"/>
    <w:rsid w:val="00D823A5"/>
    <w:rsid w:val="00DF1BC7"/>
    <w:rsid w:val="00DF4CBE"/>
    <w:rsid w:val="00EC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E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7A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997A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AE8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997AE8"/>
    <w:rPr>
      <w:color w:val="0000FF"/>
      <w:u w:val="single"/>
    </w:rPr>
  </w:style>
  <w:style w:type="paragraph" w:customStyle="1" w:styleId="UFNormal">
    <w:name w:val="UF Normal"/>
    <w:basedOn w:val="Normal"/>
    <w:link w:val="UFNormalChar"/>
    <w:autoRedefine/>
    <w:qFormat/>
    <w:rsid w:val="00997AE8"/>
    <w:pPr>
      <w:autoSpaceDE w:val="0"/>
      <w:autoSpaceDN w:val="0"/>
      <w:spacing w:after="120" w:line="240" w:lineRule="auto"/>
      <w:ind w:left="360" w:hanging="360"/>
      <w:jc w:val="both"/>
    </w:pPr>
    <w:rPr>
      <w:rFonts w:ascii="Times New Roman" w:eastAsia="PMingLiU" w:hAnsi="Times New Roman"/>
      <w:sz w:val="20"/>
      <w:szCs w:val="20"/>
      <w:lang w:val="sr-Latn-CS" w:eastAsia="es-ES"/>
    </w:rPr>
  </w:style>
  <w:style w:type="character" w:customStyle="1" w:styleId="UFNormalChar">
    <w:name w:val="UF Normal Char"/>
    <w:link w:val="UFNormal"/>
    <w:rsid w:val="00997AE8"/>
    <w:rPr>
      <w:rFonts w:ascii="Times New Roman" w:eastAsia="PMingLiU" w:hAnsi="Times New Roman" w:cs="Times New Roman"/>
      <w:sz w:val="20"/>
      <w:szCs w:val="20"/>
      <w:lang w:val="sr-Latn-C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epeek.com/Digital-Asset-Management/oecd/education/talis-2013-results_9789264196261-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cef.org/serbia/publikacije/jacanje-porodica-iz-osetljivih-grupa" TargetMode="External"/><Relationship Id="rId5" Type="http://schemas.openxmlformats.org/officeDocument/2006/relationships/hyperlink" Target="https://doi.org/10.1207/S15326985EP3602_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F677-AF85-426C-BBD3-860DBD7A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2020-03-17T14:01:00Z</dcterms:created>
  <dcterms:modified xsi:type="dcterms:W3CDTF">2020-03-17T14:01:00Z</dcterms:modified>
</cp:coreProperties>
</file>