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84" w:rsidRPr="00531F9B" w:rsidRDefault="00531F9B" w:rsidP="00531F9B">
      <w:pPr>
        <w:jc w:val="center"/>
        <w:rPr>
          <w:rFonts w:ascii="Constantia" w:hAnsi="Constantia"/>
          <w:b/>
          <w:sz w:val="24"/>
          <w:szCs w:val="24"/>
          <w:lang w:val="sr-Latn-RS"/>
        </w:rPr>
      </w:pPr>
      <w:r w:rsidRPr="00531F9B">
        <w:rPr>
          <w:rFonts w:ascii="Constantia" w:hAnsi="Constantia"/>
          <w:b/>
          <w:sz w:val="24"/>
          <w:szCs w:val="24"/>
          <w:lang w:val="sr-Latn-RS"/>
        </w:rPr>
        <w:t>REZULTATI ISPITA PRIMENJENA SOCIJALNA PSIHOLOGIJA</w:t>
      </w:r>
    </w:p>
    <w:p w:rsidR="00531F9B" w:rsidRPr="00531F9B" w:rsidRDefault="00531F9B">
      <w:pPr>
        <w:rPr>
          <w:rFonts w:ascii="Constantia" w:hAnsi="Constantia"/>
          <w:sz w:val="24"/>
          <w:szCs w:val="24"/>
          <w:lang w:val="sr-Latn-RS"/>
        </w:rPr>
      </w:pPr>
      <w:bookmarkStart w:id="0" w:name="_GoBack"/>
      <w:bookmarkEnd w:id="0"/>
    </w:p>
    <w:p w:rsidR="00531F9B" w:rsidRPr="00531F9B" w:rsidRDefault="00531F9B">
      <w:pPr>
        <w:rPr>
          <w:rFonts w:ascii="Constantia" w:hAnsi="Constantia"/>
          <w:sz w:val="24"/>
          <w:szCs w:val="24"/>
          <w:lang w:val="sr-Latn-RS"/>
        </w:rPr>
      </w:pPr>
      <w:r w:rsidRPr="00531F9B">
        <w:rPr>
          <w:rFonts w:ascii="Constantia" w:hAnsi="Constantia"/>
          <w:sz w:val="24"/>
          <w:szCs w:val="24"/>
          <w:lang w:val="sr-Latn-RS"/>
        </w:rPr>
        <w:t>Ispit su položili:</w:t>
      </w:r>
    </w:p>
    <w:tbl>
      <w:tblPr>
        <w:tblW w:w="84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205"/>
        <w:gridCol w:w="1544"/>
        <w:gridCol w:w="1520"/>
        <w:gridCol w:w="1141"/>
        <w:gridCol w:w="943"/>
      </w:tblGrid>
      <w:tr w:rsidR="00531F9B" w:rsidRPr="00531F9B" w:rsidTr="00531F9B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Bodovi</w:t>
            </w:r>
            <w:proofErr w:type="spellEnd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531F9B"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redispitne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Bodovi</w:t>
            </w:r>
            <w:proofErr w:type="spellEnd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531F9B"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ismeni</w:t>
            </w:r>
            <w:proofErr w:type="spellEnd"/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Bodovi</w:t>
            </w:r>
            <w:proofErr w:type="spellEnd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u</w:t>
            </w:r>
            <w:r w:rsidRPr="00531F9B"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kupno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531F9B">
              <w:rPr>
                <w:rFonts w:ascii="Constantia" w:eastAsia="Times New Roman" w:hAnsi="Constantia" w:cs="Times New Roman"/>
                <w:b/>
                <w:bCs/>
                <w:color w:val="000000"/>
                <w:sz w:val="24"/>
                <w:szCs w:val="24"/>
                <w:lang w:val="en-US"/>
              </w:rPr>
              <w:t>cena</w:t>
            </w:r>
            <w:proofErr w:type="spellEnd"/>
          </w:p>
        </w:tc>
      </w:tr>
      <w:tr w:rsidR="00531F9B" w:rsidRPr="00531F9B" w:rsidTr="00531F9B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Bogdan</w:t>
            </w:r>
            <w:proofErr w:type="spellEnd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Radičević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 xml:space="preserve"> 15/80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531F9B" w:rsidRPr="00531F9B" w:rsidTr="00531F9B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Veronika</w:t>
            </w:r>
            <w:proofErr w:type="spellEnd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Čolić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 xml:space="preserve"> 15/83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28.5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531F9B" w:rsidRPr="00531F9B" w:rsidTr="00531F9B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Saša</w:t>
            </w:r>
            <w:proofErr w:type="spellEnd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Radojević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 xml:space="preserve"> 15/84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531F9B" w:rsidRPr="00531F9B" w:rsidTr="00531F9B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 xml:space="preserve">Katarina </w:t>
            </w: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Kovačević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 xml:space="preserve"> 15/39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531F9B" w:rsidRPr="00531F9B" w:rsidTr="00531F9B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 xml:space="preserve">Sara </w:t>
            </w: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Stanisavljević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 xml:space="preserve"> 15/2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531F9B" w:rsidRPr="00531F9B" w:rsidTr="00531F9B">
        <w:trPr>
          <w:trHeight w:val="315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Marija</w:t>
            </w:r>
            <w:proofErr w:type="spellEnd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F9B">
              <w:rPr>
                <w:rFonts w:ascii="Constantia" w:eastAsia="Times New Roman" w:hAnsi="Constantia" w:cs="Times New Roman"/>
                <w:bCs/>
                <w:color w:val="000000"/>
                <w:sz w:val="24"/>
                <w:szCs w:val="24"/>
                <w:lang w:val="en-US"/>
              </w:rPr>
              <w:t>Kušić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 xml:space="preserve"> 15/78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31F9B" w:rsidRPr="00531F9B" w:rsidRDefault="00531F9B" w:rsidP="00531F9B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</w:pPr>
            <w:r w:rsidRPr="00531F9B">
              <w:rPr>
                <w:rFonts w:ascii="Constantia" w:eastAsia="Times New Roman" w:hAnsi="Constantia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</w:tbl>
    <w:p w:rsidR="00531F9B" w:rsidRDefault="00531F9B">
      <w:pPr>
        <w:rPr>
          <w:rFonts w:ascii="Constantia" w:hAnsi="Constantia"/>
          <w:sz w:val="24"/>
          <w:szCs w:val="24"/>
          <w:lang w:val="sr-Latn-RS"/>
        </w:rPr>
      </w:pPr>
    </w:p>
    <w:p w:rsidR="00531F9B" w:rsidRPr="00531F9B" w:rsidRDefault="00531F9B">
      <w:pPr>
        <w:rPr>
          <w:rFonts w:ascii="Constantia" w:hAnsi="Constantia"/>
          <w:b/>
          <w:sz w:val="24"/>
          <w:szCs w:val="24"/>
          <w:lang w:val="sr-Latn-RS"/>
        </w:rPr>
      </w:pPr>
      <w:r w:rsidRPr="00531F9B">
        <w:rPr>
          <w:rFonts w:ascii="Constantia" w:hAnsi="Constantia"/>
          <w:b/>
          <w:sz w:val="24"/>
          <w:szCs w:val="24"/>
          <w:lang w:val="sr-Latn-RS"/>
        </w:rPr>
        <w:t xml:space="preserve">Upis ocena je u </w:t>
      </w:r>
      <w:r>
        <w:rPr>
          <w:rFonts w:ascii="Constantia" w:hAnsi="Constantia"/>
          <w:b/>
          <w:sz w:val="24"/>
          <w:szCs w:val="24"/>
          <w:lang w:val="sr-Latn-RS"/>
        </w:rPr>
        <w:t>ponedeljak, 11</w:t>
      </w:r>
      <w:r w:rsidRPr="00531F9B">
        <w:rPr>
          <w:rFonts w:ascii="Constantia" w:hAnsi="Constantia"/>
          <w:b/>
          <w:sz w:val="24"/>
          <w:szCs w:val="24"/>
          <w:lang w:val="sr-Latn-RS"/>
        </w:rPr>
        <w:t>. februara, u 11h, u kabinetu 262.</w:t>
      </w:r>
    </w:p>
    <w:sectPr w:rsidR="00531F9B" w:rsidRPr="00531F9B" w:rsidSect="000A79D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9B"/>
    <w:rsid w:val="000305C5"/>
    <w:rsid w:val="000A79D9"/>
    <w:rsid w:val="001D7284"/>
    <w:rsid w:val="004F0A82"/>
    <w:rsid w:val="00531F9B"/>
    <w:rsid w:val="008F70D2"/>
    <w:rsid w:val="009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Tijana</cp:lastModifiedBy>
  <cp:revision>1</cp:revision>
  <dcterms:created xsi:type="dcterms:W3CDTF">2019-02-08T18:25:00Z</dcterms:created>
  <dcterms:modified xsi:type="dcterms:W3CDTF">2019-02-08T18:30:00Z</dcterms:modified>
</cp:coreProperties>
</file>